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9A2" w:rsidRDefault="004B59A2" w:rsidP="004B59A2">
      <w:pPr>
        <w:spacing w:before="100" w:beforeAutospacing="1" w:after="100" w:afterAutospacing="1"/>
        <w:rPr>
          <w:rFonts w:ascii="Arial" w:hAnsi="Arial" w:cs="Arial"/>
          <w:b/>
          <w:bCs/>
          <w:sz w:val="24"/>
          <w:szCs w:val="24"/>
          <w:lang w:eastAsia="cs-CZ"/>
        </w:rPr>
      </w:pPr>
      <w:r>
        <w:rPr>
          <w:rFonts w:ascii="Arial" w:hAnsi="Arial" w:cs="Arial"/>
          <w:b/>
          <w:bCs/>
          <w:sz w:val="24"/>
          <w:szCs w:val="24"/>
          <w:lang w:eastAsia="cs-CZ"/>
        </w:rPr>
        <w:t>Kraj Vysočina výrazně pomáhá hasičům. Obce letos mohou získat až 3 miliony na novou cisternu</w:t>
      </w:r>
    </w:p>
    <w:p w:rsidR="004B59A2" w:rsidRDefault="004B59A2" w:rsidP="004B59A2">
      <w:pPr>
        <w:spacing w:before="100" w:beforeAutospacing="1" w:after="100" w:afterAutospacing="1"/>
        <w:rPr>
          <w:rFonts w:ascii="Arial" w:hAnsi="Arial" w:cs="Arial"/>
          <w:sz w:val="24"/>
          <w:szCs w:val="24"/>
          <w:lang w:eastAsia="cs-CZ"/>
        </w:rPr>
      </w:pPr>
      <w:r>
        <w:rPr>
          <w:rFonts w:ascii="Arial" w:hAnsi="Arial" w:cs="Arial"/>
          <w:sz w:val="24"/>
          <w:szCs w:val="24"/>
          <w:lang w:eastAsia="cs-CZ"/>
        </w:rPr>
        <w:t xml:space="preserve">Kraj Vysočina dlouhodobě patří mezi regiony, které </w:t>
      </w:r>
      <w:r>
        <w:rPr>
          <w:rFonts w:ascii="Arial" w:hAnsi="Arial" w:cs="Arial"/>
          <w:sz w:val="24"/>
          <w:szCs w:val="24"/>
          <w:lang w:eastAsia="cs-CZ"/>
        </w:rPr>
        <w:t>si váží práce profesionálních i </w:t>
      </w:r>
      <w:r>
        <w:rPr>
          <w:rFonts w:ascii="Arial" w:hAnsi="Arial" w:cs="Arial"/>
          <w:sz w:val="24"/>
          <w:szCs w:val="24"/>
          <w:lang w:eastAsia="cs-CZ"/>
        </w:rPr>
        <w:t>dobrovolných hasičů. I proto letos podporu na jejich činnost a aktivity ještě výrazněji posilujeme. Největší novinkou je navýšení dotace na nákup cisternových automobilových stříkaček (CAS) pro jednotky sboru dobrovolných hasičů. Zatímco v minulých letech kraj obcím přispíval na pořízení cisterny částkou 500 tisíc korun, v letošním roce jsem prosadil až šestinásobné navýšení, a tak může podpora pro obec při nákupu CAS dosáhnout až 3 milionů korun. To je zásadní změna, která může řadě obcí otevřít cestu k moderní technice, na kterou by jinak jen těžko dosáhly nebo by s jejím pořízením musely dlouho čekat. Hlavní výhodou pro obce je výrazně nižší vlastní finanční spoluúčast. Nová cisterna stojí více než 10 milionů korun a pro menší obce je taková investice často velmi náročná. Díky vyšší krajské dotaci se ale nákup stává reálnějším. Obce tak mohou zajistit svým hasičům moderní a spolehlivou techniku, která zlepší rychlost i bezpečnost zásahů – a tím i ochranu obyvatel.</w:t>
      </w:r>
    </w:p>
    <w:p w:rsidR="004B59A2" w:rsidRDefault="004B59A2" w:rsidP="004B59A2">
      <w:pPr>
        <w:spacing w:before="100" w:beforeAutospacing="1" w:after="100" w:afterAutospacing="1"/>
        <w:rPr>
          <w:rFonts w:ascii="Arial" w:hAnsi="Arial" w:cs="Arial"/>
          <w:sz w:val="24"/>
          <w:szCs w:val="24"/>
          <w:lang w:eastAsia="cs-CZ"/>
        </w:rPr>
      </w:pPr>
      <w:r>
        <w:rPr>
          <w:rFonts w:ascii="Arial" w:hAnsi="Arial" w:cs="Arial"/>
          <w:sz w:val="24"/>
          <w:szCs w:val="24"/>
          <w:lang w:eastAsia="cs-CZ"/>
        </w:rPr>
        <w:t xml:space="preserve">Kraj Vysočina podporuje požární ochranu systematicky a dlouhodobě. V roce 2024 poskytl kraj obcím dotace v celkové výši 18,37 milionu korun. Dotaci tehdy obdrželo celkem 176 obcí. Jednalo se o standardní podporu, na kterou byly obce zvyklé a využívají ji na zajištění akceschopnosti. V roce 2025 už byla krajská podpora výrazně vyšší. Kraj poskytl obcím dotace ve výši 36,3 milionu korun. Celkem dotaci získalo 209 obcí. Pro letošní rok plánuje Kraj Vysočina vyčlenit na požární ochranu celkem 37,9 milionu korun. </w:t>
      </w:r>
    </w:p>
    <w:p w:rsidR="004B59A2" w:rsidRDefault="004B59A2" w:rsidP="004B59A2">
      <w:pPr>
        <w:spacing w:before="100" w:beforeAutospacing="1" w:after="100" w:afterAutospacing="1"/>
        <w:rPr>
          <w:rFonts w:ascii="Arial" w:hAnsi="Arial" w:cs="Arial"/>
          <w:sz w:val="24"/>
          <w:szCs w:val="24"/>
          <w:lang w:eastAsia="cs-CZ"/>
        </w:rPr>
      </w:pPr>
      <w:r>
        <w:rPr>
          <w:rFonts w:ascii="Arial" w:hAnsi="Arial" w:cs="Arial"/>
          <w:sz w:val="24"/>
          <w:szCs w:val="24"/>
          <w:lang w:eastAsia="cs-CZ"/>
        </w:rPr>
        <w:t>Už nyní je zřejmé, že Kraj Vysočina vysílá jasný signál, že bezpečnost obyvatel a kvalitní vybavení hasičů jsou prioritou. Výrazné navýš</w:t>
      </w:r>
      <w:r w:rsidR="00EA2406">
        <w:rPr>
          <w:rFonts w:ascii="Arial" w:hAnsi="Arial" w:cs="Arial"/>
          <w:sz w:val="24"/>
          <w:szCs w:val="24"/>
          <w:lang w:eastAsia="cs-CZ"/>
        </w:rPr>
        <w:t>ení podpory na nákup cisteren i </w:t>
      </w:r>
      <w:bookmarkStart w:id="0" w:name="_GoBack"/>
      <w:bookmarkEnd w:id="0"/>
      <w:r>
        <w:rPr>
          <w:rFonts w:ascii="Arial" w:hAnsi="Arial" w:cs="Arial"/>
          <w:sz w:val="24"/>
          <w:szCs w:val="24"/>
          <w:lang w:eastAsia="cs-CZ"/>
        </w:rPr>
        <w:t>zajištění akceschopnosti je konkrétním důkazem, že kraj nejen mluví o podpoře hasičů, ale skutečně ji také realizuje v praxi.</w:t>
      </w:r>
    </w:p>
    <w:p w:rsidR="004B59A2" w:rsidRDefault="004B59A2" w:rsidP="004B59A2">
      <w:pPr>
        <w:spacing w:before="100" w:beforeAutospacing="1" w:after="100" w:afterAutospacing="1"/>
        <w:rPr>
          <w:rFonts w:ascii="Arial" w:hAnsi="Arial" w:cs="Arial"/>
          <w:sz w:val="24"/>
          <w:szCs w:val="24"/>
          <w:lang w:eastAsia="cs-CZ"/>
        </w:rPr>
      </w:pPr>
      <w:r>
        <w:rPr>
          <w:rFonts w:ascii="Arial" w:hAnsi="Arial" w:cs="Arial"/>
          <w:sz w:val="24"/>
          <w:szCs w:val="24"/>
          <w:lang w:eastAsia="cs-CZ"/>
        </w:rPr>
        <w:t>Martin Kukla, hejtman Kraje Vysočina</w:t>
      </w:r>
    </w:p>
    <w:p w:rsidR="00F16BBE" w:rsidRDefault="00F16BBE"/>
    <w:sectPr w:rsidR="00F16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A2"/>
    <w:rsid w:val="004B59A2"/>
    <w:rsid w:val="00EA2406"/>
    <w:rsid w:val="00F16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8960"/>
  <w15:chartTrackingRefBased/>
  <w15:docId w15:val="{E530DB69-B83F-411A-9A4B-745DF88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59A2"/>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3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290</Words>
  <Characters>1715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Renata Bc.</dc:creator>
  <cp:keywords/>
  <dc:description/>
  <cp:lastModifiedBy>Krupičková Renata Bc.</cp:lastModifiedBy>
  <cp:revision>1</cp:revision>
  <dcterms:created xsi:type="dcterms:W3CDTF">2026-02-13T12:16:00Z</dcterms:created>
  <dcterms:modified xsi:type="dcterms:W3CDTF">2026-02-13T12:30:00Z</dcterms:modified>
</cp:coreProperties>
</file>